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2931c6b2f4318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14605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Zapruđe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1.204.213,02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1.288.771,01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1.351.945,73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1.299.670,24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147.732,71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10.899,23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14.184,67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4.548,45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14.184,67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4.548,45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32,1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161.917,38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15.447,68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9,5</w:t>
            </w:r>
          </w:p>
        </w:tc>
      </w:tr>
    </w:tbl>
    <w:p>
      <w:pPr>
        <w:spacing w:before="0" w:after="0"/>
      </w:pPr>
    </w:p>
    <w:p>
      <w:r>
        <w:t xml:space="preserve">U izvještajnom razdoblju ostvareni su ukupni  prihodi poslovanja  u iznosu od 1.288.771,01 EUR, dok su ukupni rashodi  poslovanja 1.299.670,24 EUR što je rezultiralo manjkom prihoda poslovanja u  iznosu od 10.899,23 EUR. Ostvareni je i manjak prihoda od nefinacijske imovine u iznosu od 4.548,45 EUR . U izvještajnom razdoblju nije bilo primitaka  ni izdatak od financijske imovine i zaduživanja. Ukupni manjak prihoda i primitaka  za izvještajno razdoblje  iznosi 15.447,68 EUR.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34.152,65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Prihod za udžbenike Mzos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prekovremeni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24.493,96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28.938,50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118,1</w:t>
            </w:r>
          </w:p>
        </w:tc>
      </w:tr>
    </w:tbl>
    <w:p>
      <w:pPr>
        <w:spacing w:before="0" w:after="0"/>
      </w:pPr>
    </w:p>
    <w:p>
      <w:r>
        <w:t xml:space="preserve">Povećan broj bolovanja kod zaposlenika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2.985,45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5.844,63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195,8</w:t>
            </w:r>
          </w:p>
        </w:tc>
      </w:tr>
    </w:tbl>
    <w:p>
      <w:pPr>
        <w:spacing w:before="0" w:after="0"/>
      </w:pPr>
    </w:p>
    <w:p>
      <w:r>
        <w:t xml:space="preserve">povećan broj edukacija zposlenika -projekt daroviti, razredna nastava, psiholog i defektolog-edukacija za testove dobivanena sredstava od Mzos za tetstove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2.441,16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4.213,47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172,6</w:t>
            </w:r>
          </w:p>
        </w:tc>
      </w:tr>
    </w:tbl>
    <w:p>
      <w:pPr>
        <w:spacing w:before="0" w:after="0"/>
      </w:pPr>
    </w:p>
    <w:p>
      <w:r>
        <w:t xml:space="preserve">Opremanje školske kuhinje, opremanje školske dvorane -odobrena sredstva po projektu Fit znalci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4.967,26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10.800,79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217,4</w:t>
            </w:r>
          </w:p>
        </w:tc>
      </w:tr>
    </w:tbl>
    <w:p>
      <w:pPr>
        <w:spacing w:before="0" w:after="0"/>
      </w:pPr>
    </w:p>
    <w:p>
      <w:r>
        <w:t xml:space="preserve">Usluga sanacije sanitarnog čvora, promjena rasvjete učionice, servis klima uređaja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Premije osiguranja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3.754,22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Polica osiguranja imovine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36,2</w:t>
            </w:r>
          </w:p>
        </w:tc>
      </w:tr>
    </w:tbl>
    <w:p>
      <w:pPr>
        <w:spacing w:before="0" w:after="0"/>
      </w:pPr>
    </w:p>
    <w:p>
      <w:r>
        <w:t xml:space="preserve">Nagrada Baltazar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Postrojenja i oprema (šifre 4221 do 4228)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14.184,67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4.548,45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32,1</w:t>
            </w:r>
          </w:p>
        </w:tc>
      </w:tr>
    </w:tbl>
    <w:p>
      <w:pPr>
        <w:spacing w:before="0" w:after="0"/>
      </w:pPr>
    </w:p>
    <w:p>
      <w:r>
        <w:t xml:space="preserve">Nabava zamrzicaća i druge potreebne opreme za školsku kuhinju,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1.143,49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3.499,99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306,1</w:t>
            </w:r>
          </w:p>
        </w:tc>
      </w:tr>
    </w:tbl>
    <w:p>
      <w:pPr>
        <w:spacing w:before="0" w:after="0"/>
      </w:pPr>
    </w:p>
    <w:p>
      <w:r>
        <w:t xml:space="preserve">Nabava laptopa i računala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13.041,18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1.048,46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8,0</w:t>
            </w:r>
          </w:p>
        </w:tc>
      </w:tr>
    </w:tbl>
    <w:p>
      <w:pPr>
        <w:spacing w:before="0" w:after="0"/>
      </w:pPr>
    </w:p>
    <w:p>
      <w:r>
        <w:t xml:space="preserve">Nabava zamrzivača i druge potreebne opreme za školsku kuhinju,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Nema dospjelih neplaćenih obveza, račune uredno podmirujemo u roku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materijalne rashode (šifre D232A do D232D)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se odnose na na obveze proračunskih  korisnika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a) Prekoračenje 1 do 60 dana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D239A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Ostale dospjele obveze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200.738,63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nepodmirenih obveza  odnose se na rashode  plaća zaposlenika za mjesec lipanj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f04a63374e64e97" /></Relationships>
</file>